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72"/>
      </w:tblGrid>
      <w:tr w:rsidR="00D237D9" w:rsidRPr="002A25DC" w:rsidTr="005B42A9">
        <w:trPr>
          <w:trHeight w:val="110"/>
        </w:trPr>
        <w:tc>
          <w:tcPr>
            <w:tcW w:w="9672" w:type="dxa"/>
          </w:tcPr>
          <w:p w:rsidR="00D237D9" w:rsidRPr="002A25DC" w:rsidRDefault="00D237D9" w:rsidP="00E90396">
            <w:pPr>
              <w:spacing w:before="60" w:after="60" w:line="240" w:lineRule="auto"/>
              <w:ind w:left="720" w:hanging="720"/>
              <w:jc w:val="center"/>
              <w:rPr>
                <w:rFonts w:ascii="SHREE-ENG-0039" w:hAnsi="SHREE-ENG-0039" w:cs="Calibri"/>
              </w:rPr>
            </w:pPr>
            <w:r w:rsidRPr="005B1FF8">
              <w:rPr>
                <w:rFonts w:ascii="SHREE-ENG-0039" w:hAnsi="SHREE-ENG-0039" w:cs="Calibri"/>
                <w:sz w:val="48"/>
              </w:rPr>
              <w:t>CENTRAL ACADEMY</w:t>
            </w:r>
          </w:p>
        </w:tc>
      </w:tr>
    </w:tbl>
    <w:p w:rsidR="005255D3" w:rsidRDefault="00D237D9" w:rsidP="005255D3">
      <w:pPr>
        <w:spacing w:before="60" w:after="6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Term 2</w:t>
      </w:r>
      <w:r w:rsidRPr="00D86DA9">
        <w:rPr>
          <w:rFonts w:cstheme="minorHAnsi"/>
          <w:bCs/>
        </w:rPr>
        <w:t xml:space="preserve"> Examination: 2021-2022</w:t>
      </w:r>
    </w:p>
    <w:p w:rsidR="00D237D9" w:rsidRPr="002A25DC" w:rsidRDefault="00D237D9" w:rsidP="005255D3">
      <w:pPr>
        <w:spacing w:before="60" w:after="60" w:line="240" w:lineRule="auto"/>
        <w:jc w:val="center"/>
        <w:rPr>
          <w:bCs/>
        </w:rPr>
      </w:pPr>
      <w:r>
        <w:rPr>
          <w:bCs/>
        </w:rPr>
        <w:t>CLASS XII (Commerce)</w:t>
      </w:r>
    </w:p>
    <w:p w:rsidR="00D237D9" w:rsidRPr="00415711" w:rsidRDefault="00D237D9" w:rsidP="00415711">
      <w:pPr>
        <w:pBdr>
          <w:bottom w:val="single" w:sz="6" w:space="1" w:color="auto"/>
        </w:pBdr>
        <w:spacing w:before="60" w:after="60" w:line="240" w:lineRule="auto"/>
        <w:ind w:left="720" w:hanging="720"/>
        <w:rPr>
          <w:bCs/>
        </w:rPr>
      </w:pPr>
      <w:r w:rsidRPr="002A25DC">
        <w:rPr>
          <w:bCs/>
        </w:rPr>
        <w:t xml:space="preserve">Time: </w:t>
      </w:r>
      <w:r>
        <w:rPr>
          <w:bCs/>
        </w:rPr>
        <w:t xml:space="preserve">2 Hours </w:t>
      </w:r>
      <w:r>
        <w:rPr>
          <w:bCs/>
        </w:rPr>
        <w:tab/>
        <w:t xml:space="preserve">         </w:t>
      </w:r>
      <w:r>
        <w:rPr>
          <w:bCs/>
        </w:rPr>
        <w:tab/>
        <w:t xml:space="preserve"> </w:t>
      </w:r>
      <w:r>
        <w:rPr>
          <w:bCs/>
        </w:rPr>
        <w:tab/>
        <w:t xml:space="preserve">  </w:t>
      </w:r>
      <w:r w:rsidR="00B372F5">
        <w:rPr>
          <w:bCs/>
        </w:rPr>
        <w:t xml:space="preserve"> </w:t>
      </w:r>
      <w:r>
        <w:t>Applied mathematics</w:t>
      </w:r>
      <w:r>
        <w:rPr>
          <w:bCs/>
        </w:rPr>
        <w:t xml:space="preserve"> (241)</w:t>
      </w:r>
      <w:r w:rsidRPr="002A25DC">
        <w:rPr>
          <w:bCs/>
        </w:rPr>
        <w:t xml:space="preserve"> (SET- </w:t>
      </w:r>
      <w:r>
        <w:rPr>
          <w:bCs/>
        </w:rPr>
        <w:t>A</w:t>
      </w:r>
      <w:r w:rsidRPr="002A25DC">
        <w:rPr>
          <w:bCs/>
        </w:rPr>
        <w:t>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2A25DC">
        <w:rPr>
          <w:bCs/>
        </w:rPr>
        <w:t xml:space="preserve">Marks: </w:t>
      </w:r>
      <w:r>
        <w:rPr>
          <w:bCs/>
        </w:rPr>
        <w:t>40</w:t>
      </w:r>
    </w:p>
    <w:p w:rsidR="00D237D9" w:rsidRDefault="00D237D9" w:rsidP="00D237D9">
      <w:pPr>
        <w:spacing w:before="60" w:after="60" w:line="240" w:lineRule="auto"/>
        <w:ind w:left="720" w:hanging="720"/>
        <w:jc w:val="both"/>
        <w:rPr>
          <w:b/>
          <w:bCs/>
        </w:rPr>
      </w:pPr>
      <w:r w:rsidRPr="002A25DC">
        <w:rPr>
          <w:b/>
          <w:bCs/>
        </w:rPr>
        <w:t xml:space="preserve">General Instructions: </w:t>
      </w:r>
    </w:p>
    <w:p w:rsidR="00415711" w:rsidRDefault="00415711" w:rsidP="00415711">
      <w:pPr>
        <w:pStyle w:val="ListParagraph"/>
        <w:numPr>
          <w:ilvl w:val="0"/>
          <w:numId w:val="2"/>
        </w:numPr>
        <w:spacing w:before="60" w:after="60" w:line="240" w:lineRule="auto"/>
        <w:jc w:val="both"/>
      </w:pPr>
      <w:r>
        <w:t>The question paper is divided into 3 sections – A, B and C</w:t>
      </w:r>
    </w:p>
    <w:p w:rsidR="00415711" w:rsidRDefault="00415711" w:rsidP="00415711">
      <w:pPr>
        <w:pStyle w:val="ListParagraph"/>
        <w:numPr>
          <w:ilvl w:val="0"/>
          <w:numId w:val="2"/>
        </w:numPr>
        <w:spacing w:before="60" w:after="60" w:line="240" w:lineRule="auto"/>
        <w:jc w:val="both"/>
      </w:pPr>
      <w:r w:rsidRPr="00415711">
        <w:rPr>
          <w:rFonts w:ascii="Calibri" w:hAnsi="Calibri" w:cs="Calibri"/>
        </w:rPr>
        <w:t xml:space="preserve">Section A comprises of 6 questions of 2 marks each. Internal choice has been </w:t>
      </w:r>
      <w:r>
        <w:t>provided in two questions.</w:t>
      </w:r>
    </w:p>
    <w:p w:rsidR="00415711" w:rsidRDefault="00415711" w:rsidP="00415711">
      <w:pPr>
        <w:pStyle w:val="ListParagraph"/>
        <w:numPr>
          <w:ilvl w:val="0"/>
          <w:numId w:val="2"/>
        </w:numPr>
        <w:spacing w:before="60" w:after="60" w:line="240" w:lineRule="auto"/>
        <w:jc w:val="both"/>
      </w:pPr>
      <w:r w:rsidRPr="00415711">
        <w:rPr>
          <w:rFonts w:ascii="Calibri" w:hAnsi="Calibri" w:cs="Calibri"/>
        </w:rPr>
        <w:t xml:space="preserve">Section B comprises of 4 questions of 3 marks each. Internal choice has been </w:t>
      </w:r>
      <w:r>
        <w:t>provided in one question.</w:t>
      </w:r>
    </w:p>
    <w:p w:rsidR="00415711" w:rsidRPr="00E90396" w:rsidRDefault="00415711" w:rsidP="00415711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ascii="Calibri" w:hAnsi="Calibri" w:cs="Calibri"/>
        </w:rPr>
      </w:pPr>
      <w:r w:rsidRPr="00415711">
        <w:rPr>
          <w:rFonts w:ascii="Calibri" w:hAnsi="Calibri" w:cs="Calibri"/>
        </w:rPr>
        <w:t xml:space="preserve">Section C comprises of 4 questions. It contains one case study based question. </w:t>
      </w:r>
      <w:r>
        <w:t>Internal choice has been provided in one question.</w:t>
      </w:r>
    </w:p>
    <w:p w:rsidR="00E90396" w:rsidRPr="00415711" w:rsidRDefault="00E90396" w:rsidP="00415711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ascii="Calibri" w:hAnsi="Calibri" w:cs="Calibri"/>
        </w:rPr>
      </w:pPr>
      <w:r>
        <w:t>All the questions are compulsory.</w:t>
      </w:r>
    </w:p>
    <w:p w:rsidR="00415711" w:rsidRPr="006A6113" w:rsidRDefault="00415711" w:rsidP="00415711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ascii="Calibri" w:hAnsi="Calibri" w:cs="Calibri"/>
        </w:rPr>
      </w:pPr>
      <w:r>
        <w:t xml:space="preserve">20 minute </w:t>
      </w:r>
      <w:r w:rsidRPr="00BC795D">
        <w:rPr>
          <w:rFonts w:cstheme="minorHAnsi"/>
        </w:rPr>
        <w:t>additional time will be given for reading the question paper.</w:t>
      </w:r>
    </w:p>
    <w:p w:rsidR="006A6113" w:rsidRDefault="006A6113" w:rsidP="006A6113">
      <w:pPr>
        <w:pBdr>
          <w:bottom w:val="single" w:sz="12" w:space="1" w:color="auto"/>
        </w:pBdr>
        <w:spacing w:before="60" w:after="60" w:line="240" w:lineRule="auto"/>
        <w:jc w:val="both"/>
        <w:rPr>
          <w:rFonts w:ascii="Calibri" w:hAnsi="Calibri" w:cs="Calibri"/>
        </w:rPr>
      </w:pPr>
    </w:p>
    <w:p w:rsidR="006A6113" w:rsidRDefault="006A6113" w:rsidP="006A6113">
      <w:pPr>
        <w:spacing w:before="60" w:after="60" w:line="240" w:lineRule="auto"/>
        <w:jc w:val="both"/>
        <w:rPr>
          <w:rFonts w:ascii="Calibri" w:hAnsi="Calibri" w:cs="Calibri"/>
        </w:rPr>
      </w:pPr>
    </w:p>
    <w:p w:rsidR="006A6113" w:rsidRPr="006A6113" w:rsidRDefault="006A6113" w:rsidP="006A6113">
      <w:pPr>
        <w:spacing w:before="60" w:after="60" w:line="240" w:lineRule="auto"/>
        <w:jc w:val="center"/>
        <w:rPr>
          <w:rFonts w:ascii="Calibri" w:hAnsi="Calibri" w:cs="Calibri"/>
          <w:b/>
          <w:u w:val="single"/>
        </w:rPr>
      </w:pPr>
      <w:r w:rsidRPr="006A6113">
        <w:rPr>
          <w:rFonts w:ascii="Calibri" w:hAnsi="Calibri" w:cs="Calibri"/>
          <w:b/>
          <w:u w:val="single"/>
        </w:rPr>
        <w:t>SECTION A</w:t>
      </w:r>
    </w:p>
    <w:p w:rsidR="00415711" w:rsidRDefault="004F02FB" w:rsidP="00D237D9">
      <w:pPr>
        <w:spacing w:before="60" w:after="60" w:line="240" w:lineRule="auto"/>
        <w:ind w:left="720" w:hanging="720"/>
        <w:jc w:val="both"/>
      </w:pPr>
      <w:r>
        <w:t>1.</w:t>
      </w:r>
      <w:r>
        <w:tab/>
      </w:r>
      <w:r w:rsidR="002565D5" w:rsidRPr="002565D5">
        <w:t xml:space="preserve">The supply function for a commodity </w:t>
      </w:r>
      <w:proofErr w:type="gramStart"/>
      <w:r w:rsidR="002565D5" w:rsidRPr="002565D5">
        <w:t>is</w:t>
      </w:r>
      <w:r w:rsidR="00DF0D6B">
        <w:t xml:space="preserve"> </w:t>
      </w:r>
      <w:proofErr w:type="gramEnd"/>
      <w:r w:rsidR="00743461" w:rsidRPr="00DF0D6B">
        <w:rPr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.65pt;height:16.15pt" o:ole="">
            <v:imagedata r:id="rId5" o:title=""/>
          </v:shape>
          <o:OLEObject Type="Embed" ProgID="Equation.3" ShapeID="_x0000_i1028" DrawAspect="Content" ObjectID="_1704473671" r:id="rId6"/>
        </w:object>
      </w:r>
      <w:r w:rsidR="002565D5">
        <w:t xml:space="preserve">. </w:t>
      </w:r>
      <w:r w:rsidR="002565D5" w:rsidRPr="002565D5">
        <w:t>If 10 units of goods are sold, then find the producers surplus.</w:t>
      </w:r>
    </w:p>
    <w:p w:rsidR="002E42E2" w:rsidRDefault="002E42E2" w:rsidP="00D237D9">
      <w:pPr>
        <w:spacing w:before="60" w:after="60" w:line="240" w:lineRule="auto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2E42E2" w:rsidRDefault="002E42E2" w:rsidP="00D237D9">
      <w:pPr>
        <w:spacing w:before="60" w:after="60" w:line="240" w:lineRule="auto"/>
        <w:ind w:left="720" w:hanging="720"/>
        <w:jc w:val="both"/>
      </w:pPr>
      <w:r>
        <w:tab/>
      </w:r>
      <w:r w:rsidRPr="002E42E2">
        <w:t>A manufacturer's marginal revenue function is given by</w:t>
      </w:r>
      <w:r w:rsidR="00DF0D6B">
        <w:t xml:space="preserve"> MR</w:t>
      </w:r>
      <w:r w:rsidR="00DF0D6B" w:rsidRPr="00DF0D6B">
        <w:rPr>
          <w:position w:val="-24"/>
        </w:rPr>
        <w:object w:dxaOrig="1700" w:dyaOrig="620">
          <v:shape id="_x0000_i1025" type="#_x0000_t75" style="width:85.25pt;height:31.1pt" o:ole="">
            <v:imagedata r:id="rId7" o:title=""/>
          </v:shape>
          <o:OLEObject Type="Embed" ProgID="Equation.3" ShapeID="_x0000_i1025" DrawAspect="Content" ObjectID="_1704473672" r:id="rId8"/>
        </w:object>
      </w:r>
      <w:r w:rsidRPr="002E42E2">
        <w:t xml:space="preserve">. If the production is increased from 5 to 10 units, then </w:t>
      </w:r>
      <w:r w:rsidR="00DF0D6B">
        <w:t>find increase in revenue.</w:t>
      </w:r>
    </w:p>
    <w:p w:rsidR="002C6887" w:rsidRDefault="002C6887" w:rsidP="00D237D9">
      <w:pPr>
        <w:spacing w:before="60" w:after="60" w:line="240" w:lineRule="auto"/>
        <w:ind w:left="720" w:hanging="720"/>
        <w:jc w:val="both"/>
      </w:pPr>
      <w:r>
        <w:t>2.</w:t>
      </w:r>
      <w:r>
        <w:tab/>
      </w:r>
      <w:r w:rsidRPr="002C6887">
        <w:t xml:space="preserve">A simple random samples of 50 items from a population with </w:t>
      </w:r>
      <w:r w:rsidRPr="002C6887">
        <w:rPr>
          <w:position w:val="-6"/>
        </w:rPr>
        <w:object w:dxaOrig="600" w:dyaOrig="279">
          <v:shape id="_x0000_i1026" type="#_x0000_t75" style="width:29.95pt;height:13.8pt" o:ole="">
            <v:imagedata r:id="rId9" o:title=""/>
          </v:shape>
          <o:OLEObject Type="Embed" ProgID="Equation.3" ShapeID="_x0000_i1026" DrawAspect="Content" ObjectID="_1704473673" r:id="rId10"/>
        </w:object>
      </w:r>
      <w:r>
        <w:t xml:space="preserve"> </w:t>
      </w:r>
      <w:r w:rsidRPr="002C6887">
        <w:t xml:space="preserve">resulted </w:t>
      </w:r>
      <w:r>
        <w:t xml:space="preserve">in a sample mean of 32. Find </w:t>
      </w:r>
      <w:r w:rsidRPr="002C6887">
        <w:t>a 90% confidence interval for the population mean.</w:t>
      </w:r>
      <w:r>
        <w:t xml:space="preserve"> </w:t>
      </w:r>
      <w:r w:rsidRPr="002C6887">
        <w:rPr>
          <w:position w:val="-12"/>
        </w:rPr>
        <w:object w:dxaOrig="1400" w:dyaOrig="360">
          <v:shape id="_x0000_i1027" type="#_x0000_t75" style="width:70.25pt;height:17.85pt" o:ole="">
            <v:imagedata r:id="rId11" o:title=""/>
          </v:shape>
          <o:OLEObject Type="Embed" ProgID="Equation.3" ShapeID="_x0000_i1027" DrawAspect="Content" ObjectID="_1704473674" r:id="rId12"/>
        </w:object>
      </w:r>
    </w:p>
    <w:p w:rsidR="00A3337A" w:rsidRDefault="002C6887" w:rsidP="00A3337A">
      <w:pPr>
        <w:spacing w:before="60" w:after="60" w:line="240" w:lineRule="auto"/>
        <w:ind w:left="720" w:hanging="720"/>
        <w:jc w:val="both"/>
      </w:pPr>
      <w:r>
        <w:t>3.</w:t>
      </w:r>
      <w:r w:rsidR="00461CBF">
        <w:tab/>
      </w:r>
      <w:r w:rsidR="00A3337A">
        <w:t>Obtain the five year moving averages for the following series of observations:</w:t>
      </w:r>
    </w:p>
    <w:tbl>
      <w:tblPr>
        <w:tblStyle w:val="TableGrid"/>
        <w:tblW w:w="0" w:type="auto"/>
        <w:jc w:val="center"/>
        <w:tblInd w:w="1323" w:type="dxa"/>
        <w:tblLook w:val="04A0"/>
      </w:tblPr>
      <w:tblGrid>
        <w:gridCol w:w="1887"/>
        <w:gridCol w:w="704"/>
        <w:gridCol w:w="703"/>
        <w:gridCol w:w="704"/>
        <w:gridCol w:w="704"/>
        <w:gridCol w:w="704"/>
        <w:gridCol w:w="703"/>
        <w:gridCol w:w="704"/>
        <w:gridCol w:w="704"/>
      </w:tblGrid>
      <w:tr w:rsidR="00A3337A" w:rsidTr="001B1127">
        <w:trPr>
          <w:trHeight w:val="347"/>
          <w:jc w:val="center"/>
        </w:trPr>
        <w:tc>
          <w:tcPr>
            <w:tcW w:w="1887" w:type="dxa"/>
          </w:tcPr>
          <w:p w:rsidR="00A3337A" w:rsidRDefault="00A3337A" w:rsidP="00E53B97">
            <w:pPr>
              <w:spacing w:before="60" w:after="60"/>
              <w:jc w:val="center"/>
            </w:pPr>
            <w:r>
              <w:t>Year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1995</w:t>
            </w:r>
          </w:p>
        </w:tc>
        <w:tc>
          <w:tcPr>
            <w:tcW w:w="703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1996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1997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1998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1999</w:t>
            </w:r>
          </w:p>
        </w:tc>
        <w:tc>
          <w:tcPr>
            <w:tcW w:w="703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2000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2001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2002</w:t>
            </w:r>
          </w:p>
        </w:tc>
      </w:tr>
      <w:tr w:rsidR="00A3337A" w:rsidTr="001B1127">
        <w:trPr>
          <w:trHeight w:val="402"/>
          <w:jc w:val="center"/>
        </w:trPr>
        <w:tc>
          <w:tcPr>
            <w:tcW w:w="1887" w:type="dxa"/>
          </w:tcPr>
          <w:p w:rsidR="00A3337A" w:rsidRDefault="00A3337A" w:rsidP="00E53B97">
            <w:pPr>
              <w:spacing w:before="60" w:after="60"/>
              <w:jc w:val="center"/>
            </w:pPr>
            <w:r>
              <w:t>Annu</w:t>
            </w:r>
            <w:r w:rsidR="001B1127">
              <w:t>al Sales (in ten thousand Rs.</w:t>
            </w:r>
            <w:r>
              <w:t>)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3.6</w:t>
            </w:r>
          </w:p>
        </w:tc>
        <w:tc>
          <w:tcPr>
            <w:tcW w:w="703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4.3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4.3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3.4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4.4</w:t>
            </w:r>
          </w:p>
        </w:tc>
        <w:tc>
          <w:tcPr>
            <w:tcW w:w="703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5.4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3.4</w:t>
            </w:r>
          </w:p>
        </w:tc>
        <w:tc>
          <w:tcPr>
            <w:tcW w:w="704" w:type="dxa"/>
          </w:tcPr>
          <w:p w:rsidR="00A3337A" w:rsidRDefault="001B1127" w:rsidP="00E53B97">
            <w:pPr>
              <w:spacing w:before="60" w:after="60"/>
              <w:jc w:val="center"/>
            </w:pPr>
            <w:r>
              <w:t>2.4</w:t>
            </w:r>
          </w:p>
        </w:tc>
      </w:tr>
    </w:tbl>
    <w:p w:rsidR="00A3337A" w:rsidRPr="00227209" w:rsidRDefault="001B1127" w:rsidP="00227209">
      <w:pPr>
        <w:pStyle w:val="NormalWeb"/>
        <w:shd w:val="clear" w:color="auto" w:fill="FFFFFF"/>
        <w:spacing w:before="0" w:beforeAutospacing="0" w:after="115" w:afterAutospacing="0"/>
        <w:ind w:left="720" w:hanging="720"/>
        <w:rPr>
          <w:rFonts w:ascii="Arial" w:hAnsi="Arial" w:cs="Arial"/>
          <w:b/>
          <w:bCs/>
          <w:color w:val="424A4D"/>
          <w:sz w:val="21"/>
          <w:szCs w:val="21"/>
        </w:rPr>
      </w:pPr>
      <w:r>
        <w:t>4.</w:t>
      </w:r>
      <w:r w:rsidR="00227209">
        <w:tab/>
      </w:r>
      <w:r w:rsidR="003F1E8C" w:rsidRPr="003F1E8C">
        <w:rPr>
          <w:rFonts w:asciiTheme="minorHAnsi" w:hAnsiTheme="minorHAnsi"/>
          <w:sz w:val="22"/>
          <w:szCs w:val="22"/>
        </w:rPr>
        <w:t>Corner points of the feasible region determined by the system of linear constraints are (0, 3), (1, 1</w:t>
      </w:r>
      <w:r w:rsidR="008B63FF">
        <w:rPr>
          <w:rFonts w:asciiTheme="minorHAnsi" w:hAnsiTheme="minorHAnsi"/>
          <w:sz w:val="22"/>
          <w:szCs w:val="22"/>
        </w:rPr>
        <w:t>) and (3, 0)</w:t>
      </w:r>
      <w:r w:rsidR="005720A1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5720A1">
        <w:rPr>
          <w:rFonts w:asciiTheme="minorHAnsi" w:hAnsiTheme="minorHAnsi"/>
          <w:sz w:val="22"/>
          <w:szCs w:val="22"/>
        </w:rPr>
        <w:t xml:space="preserve">Let </w:t>
      </w:r>
      <w:proofErr w:type="gramEnd"/>
      <w:r w:rsidR="005720A1" w:rsidRPr="005720A1">
        <w:rPr>
          <w:rFonts w:asciiTheme="minorHAnsi" w:hAnsiTheme="minorHAnsi"/>
          <w:position w:val="-10"/>
          <w:sz w:val="22"/>
          <w:szCs w:val="22"/>
        </w:rPr>
        <w:object w:dxaOrig="1219" w:dyaOrig="320">
          <v:shape id="_x0000_i1032" type="#_x0000_t75" style="width:61.05pt;height:16.15pt" o:ole="">
            <v:imagedata r:id="rId13" o:title=""/>
          </v:shape>
          <o:OLEObject Type="Embed" ProgID="Equation.3" ShapeID="_x0000_i1032" DrawAspect="Content" ObjectID="_1704473675" r:id="rId14"/>
        </w:object>
      </w:r>
      <w:r w:rsidR="005720A1">
        <w:rPr>
          <w:rFonts w:asciiTheme="minorHAnsi" w:hAnsiTheme="minorHAnsi"/>
          <w:sz w:val="22"/>
          <w:szCs w:val="22"/>
        </w:rPr>
        <w:t xml:space="preserve">, where </w:t>
      </w:r>
      <w:r w:rsidR="005720A1" w:rsidRPr="005720A1">
        <w:rPr>
          <w:rFonts w:asciiTheme="minorHAnsi" w:hAnsiTheme="minorHAnsi"/>
          <w:position w:val="-10"/>
          <w:sz w:val="22"/>
          <w:szCs w:val="22"/>
        </w:rPr>
        <w:object w:dxaOrig="820" w:dyaOrig="320">
          <v:shape id="_x0000_i1033" type="#_x0000_t75" style="width:40.9pt;height:16.15pt" o:ole="">
            <v:imagedata r:id="rId15" o:title=""/>
          </v:shape>
          <o:OLEObject Type="Embed" ProgID="Equation.3" ShapeID="_x0000_i1033" DrawAspect="Content" ObjectID="_1704473676" r:id="rId16"/>
        </w:object>
      </w:r>
      <w:r w:rsidR="005720A1">
        <w:rPr>
          <w:rFonts w:asciiTheme="minorHAnsi" w:hAnsiTheme="minorHAnsi"/>
          <w:sz w:val="22"/>
          <w:szCs w:val="22"/>
        </w:rPr>
        <w:t xml:space="preserve"> Find the condition on </w:t>
      </w:r>
      <w:r w:rsidR="005720A1" w:rsidRPr="005720A1">
        <w:rPr>
          <w:rFonts w:asciiTheme="minorHAnsi" w:hAnsiTheme="minorHAnsi"/>
          <w:i/>
          <w:sz w:val="22"/>
          <w:szCs w:val="22"/>
        </w:rPr>
        <w:t>p</w:t>
      </w:r>
      <w:r w:rsidR="003F1E8C" w:rsidRPr="003F1E8C">
        <w:rPr>
          <w:rFonts w:asciiTheme="minorHAnsi" w:hAnsiTheme="minorHAnsi"/>
          <w:sz w:val="22"/>
          <w:szCs w:val="22"/>
        </w:rPr>
        <w:t xml:space="preserve"> and </w:t>
      </w:r>
      <w:r w:rsidR="003F1E8C" w:rsidRPr="005720A1">
        <w:rPr>
          <w:rFonts w:asciiTheme="minorHAnsi" w:hAnsiTheme="minorHAnsi"/>
          <w:i/>
          <w:sz w:val="22"/>
          <w:szCs w:val="22"/>
        </w:rPr>
        <w:t>q</w:t>
      </w:r>
      <w:r w:rsidR="003F1E8C" w:rsidRPr="003F1E8C">
        <w:rPr>
          <w:rFonts w:asciiTheme="minorHAnsi" w:hAnsiTheme="minorHAnsi"/>
          <w:sz w:val="22"/>
          <w:szCs w:val="22"/>
        </w:rPr>
        <w:t>, so that the minimum of Z occurs at (3, 0) and (1, 1)</w:t>
      </w:r>
      <w:r w:rsidR="005720A1">
        <w:rPr>
          <w:rFonts w:asciiTheme="minorHAnsi" w:hAnsiTheme="minorHAnsi"/>
          <w:sz w:val="22"/>
          <w:szCs w:val="22"/>
        </w:rPr>
        <w:t>.</w:t>
      </w:r>
      <w:r>
        <w:tab/>
      </w:r>
    </w:p>
    <w:p w:rsidR="00452889" w:rsidRDefault="005720A1" w:rsidP="00D237D9">
      <w:pPr>
        <w:spacing w:before="60" w:after="60" w:line="240" w:lineRule="auto"/>
        <w:ind w:left="720" w:hanging="720"/>
        <w:jc w:val="both"/>
      </w:pPr>
      <w:r>
        <w:t>5.</w:t>
      </w:r>
      <w:r>
        <w:tab/>
      </w:r>
      <w:r w:rsidRPr="005720A1">
        <w:t xml:space="preserve">Vishal invested </w:t>
      </w:r>
      <w:r>
        <w:t xml:space="preserve">Rs. </w:t>
      </w:r>
      <w:r w:rsidRPr="005720A1">
        <w:t xml:space="preserve">32000 in a mutual fund in year 2015. The value of mutual fund increased to </w:t>
      </w:r>
      <w:r>
        <w:t xml:space="preserve">Rs. </w:t>
      </w:r>
      <w:r w:rsidRPr="005720A1">
        <w:t>57600 in year 2021. Calculate the compound growth rate of</w:t>
      </w:r>
      <w:r w:rsidR="00452889">
        <w:t xml:space="preserve"> his investment.</w:t>
      </w:r>
    </w:p>
    <w:p w:rsidR="002C6887" w:rsidRDefault="005720A1" w:rsidP="00452889">
      <w:pPr>
        <w:spacing w:before="60" w:after="60" w:line="240" w:lineRule="auto"/>
        <w:ind w:left="720"/>
        <w:jc w:val="both"/>
      </w:pPr>
      <w:r>
        <w:t>(</w:t>
      </w:r>
      <w:proofErr w:type="gramStart"/>
      <w:r>
        <w:t>given</w:t>
      </w:r>
      <w:proofErr w:type="gramEnd"/>
      <w:r>
        <w:t xml:space="preserve">, </w:t>
      </w:r>
      <w:r w:rsidR="00452889">
        <w:t>(</w:t>
      </w:r>
      <w:r>
        <w:t>1.8</w:t>
      </w:r>
      <w:r w:rsidR="00452889">
        <w:t>)</w:t>
      </w:r>
      <w:r w:rsidRPr="005720A1">
        <w:rPr>
          <w:vertAlign w:val="superscript"/>
        </w:rPr>
        <w:t>1/6</w:t>
      </w:r>
      <w:r w:rsidRPr="005720A1">
        <w:t xml:space="preserve"> =1.1029)</w:t>
      </w:r>
    </w:p>
    <w:p w:rsidR="0099277A" w:rsidRDefault="0099277A" w:rsidP="00D237D9">
      <w:pPr>
        <w:spacing w:before="60" w:after="60" w:line="240" w:lineRule="auto"/>
        <w:ind w:left="720" w:hanging="720"/>
        <w:jc w:val="both"/>
      </w:pPr>
      <w:r>
        <w:t>6.</w:t>
      </w:r>
      <w:r>
        <w:tab/>
      </w:r>
      <w:r w:rsidR="002862D5" w:rsidRPr="002862D5">
        <w:t xml:space="preserve">Mr. </w:t>
      </w:r>
      <w:proofErr w:type="spellStart"/>
      <w:r w:rsidR="002862D5" w:rsidRPr="002862D5">
        <w:t>Taneja</w:t>
      </w:r>
      <w:proofErr w:type="spellEnd"/>
      <w:r w:rsidR="002862D5" w:rsidRPr="002862D5">
        <w:t xml:space="preserve"> purchase</w:t>
      </w:r>
      <w:r w:rsidR="002862D5">
        <w:t>d</w:t>
      </w:r>
      <w:r w:rsidR="002862D5" w:rsidRPr="002862D5">
        <w:t xml:space="preserve"> 100 shares of a company that cost </w:t>
      </w:r>
      <w:r w:rsidR="002862D5">
        <w:t>Rs.</w:t>
      </w:r>
      <w:r w:rsidR="002862D5" w:rsidRPr="002862D5">
        <w:t xml:space="preserve">250 each. After one year the price of each share rose to </w:t>
      </w:r>
      <w:r w:rsidR="002862D5">
        <w:t xml:space="preserve">Rs. </w:t>
      </w:r>
      <w:r w:rsidR="002862D5" w:rsidRPr="002862D5">
        <w:t>300. Assuming that there no trading costs and no dividends. Find the nominal rate of return on the investment.</w:t>
      </w:r>
    </w:p>
    <w:p w:rsidR="002862D5" w:rsidRDefault="002862D5" w:rsidP="002862D5">
      <w:pPr>
        <w:spacing w:before="60" w:after="60" w:line="240" w:lineRule="auto"/>
        <w:ind w:left="720" w:hanging="720"/>
        <w:jc w:val="center"/>
      </w:pPr>
      <w:r>
        <w:t>OR</w:t>
      </w:r>
    </w:p>
    <w:p w:rsidR="002862D5" w:rsidRDefault="002862D5" w:rsidP="00D237D9">
      <w:pPr>
        <w:spacing w:before="60" w:after="60" w:line="240" w:lineRule="auto"/>
        <w:ind w:left="720" w:hanging="720"/>
        <w:jc w:val="both"/>
      </w:pPr>
      <w:r>
        <w:tab/>
      </w:r>
      <w:r w:rsidR="00DA73D6" w:rsidRPr="00DA73D6">
        <w:t xml:space="preserve">What sum of money is needed to invest now, so as to get </w:t>
      </w:r>
      <w:r w:rsidR="00DA73D6">
        <w:t xml:space="preserve">Rs. </w:t>
      </w:r>
      <w:r w:rsidR="00DA73D6" w:rsidRPr="00DA73D6">
        <w:t>6000 at the beginning of every month forever, if the money is worth 9% per annum compounded monthly?</w:t>
      </w:r>
    </w:p>
    <w:p w:rsidR="005255D3" w:rsidRDefault="005255D3" w:rsidP="008B63FF">
      <w:pPr>
        <w:spacing w:before="60" w:after="60" w:line="240" w:lineRule="auto"/>
        <w:rPr>
          <w:rFonts w:ascii="Calibri" w:hAnsi="Calibri" w:cs="Calibri"/>
          <w:b/>
          <w:u w:val="single"/>
        </w:rPr>
      </w:pPr>
    </w:p>
    <w:p w:rsidR="002C6887" w:rsidRPr="006A6113" w:rsidRDefault="002C6887" w:rsidP="002C6887">
      <w:pPr>
        <w:spacing w:before="60" w:after="6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SECTION B</w:t>
      </w:r>
    </w:p>
    <w:p w:rsidR="002C6887" w:rsidRDefault="00816242" w:rsidP="00D237D9">
      <w:pPr>
        <w:spacing w:before="60" w:after="60" w:line="240" w:lineRule="auto"/>
        <w:ind w:left="720" w:hanging="720"/>
        <w:jc w:val="both"/>
      </w:pPr>
      <w:r>
        <w:t>7.</w:t>
      </w:r>
      <w:r>
        <w:tab/>
      </w:r>
      <w:r w:rsidR="002333D2" w:rsidRPr="002333D2">
        <w:t>The average number of articles produced by two machines per day are 150 and 100 with S=18. On the basis of records of 14 day's production, can you regard both machines equally efficient at 1% level of significance?</w:t>
      </w:r>
      <w:r w:rsidR="00461CBF">
        <w:t xml:space="preserve"> (</w:t>
      </w:r>
      <w:proofErr w:type="gramStart"/>
      <w:r w:rsidR="00461CBF">
        <w:t>given</w:t>
      </w:r>
      <w:proofErr w:type="gramEnd"/>
      <w:r w:rsidR="00461CBF">
        <w:t xml:space="preserve">, </w:t>
      </w:r>
      <w:r w:rsidR="00461CBF" w:rsidRPr="00461CBF">
        <w:rPr>
          <w:position w:val="-18"/>
        </w:rPr>
        <w:object w:dxaOrig="1400" w:dyaOrig="420">
          <v:shape id="_x0000_i1029" type="#_x0000_t75" style="width:70.25pt;height:20.75pt" o:ole="">
            <v:imagedata r:id="rId17" o:title=""/>
          </v:shape>
          <o:OLEObject Type="Embed" ProgID="Equation.3" ShapeID="_x0000_i1029" DrawAspect="Content" ObjectID="_1704473677" r:id="rId18"/>
        </w:object>
      </w:r>
      <w:r w:rsidR="00461CBF">
        <w:t>)</w:t>
      </w:r>
    </w:p>
    <w:p w:rsidR="00E53B97" w:rsidRDefault="00E53B97" w:rsidP="00E53B97">
      <w:pPr>
        <w:spacing w:before="60" w:after="60" w:line="240" w:lineRule="auto"/>
        <w:ind w:left="720" w:hanging="720"/>
        <w:jc w:val="both"/>
      </w:pPr>
      <w:r>
        <w:t>8.</w:t>
      </w:r>
      <w:r>
        <w:tab/>
        <w:t>Fit a straight line trend equation by the method of least squares and estimate the trend value.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E53B97" w:rsidTr="00E53B97">
        <w:trPr>
          <w:trHeight w:val="363"/>
          <w:jc w:val="center"/>
        </w:trPr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Year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1991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1992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1993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1994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1995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1996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1997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1998</w:t>
            </w:r>
          </w:p>
        </w:tc>
      </w:tr>
      <w:tr w:rsidR="00E53B97" w:rsidTr="00E53B97">
        <w:trPr>
          <w:trHeight w:val="385"/>
          <w:jc w:val="center"/>
        </w:trPr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Values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80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90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92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83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94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99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92</w:t>
            </w:r>
          </w:p>
        </w:tc>
        <w:tc>
          <w:tcPr>
            <w:tcW w:w="832" w:type="dxa"/>
          </w:tcPr>
          <w:p w:rsidR="00E53B97" w:rsidRDefault="00E53B97" w:rsidP="00E53B97">
            <w:pPr>
              <w:spacing w:before="60" w:after="60"/>
              <w:jc w:val="center"/>
            </w:pPr>
            <w:r>
              <w:t>104</w:t>
            </w:r>
          </w:p>
        </w:tc>
      </w:tr>
    </w:tbl>
    <w:p w:rsidR="00C775E0" w:rsidRDefault="0023249A" w:rsidP="00C775E0">
      <w:pPr>
        <w:spacing w:before="60" w:after="60" w:line="240" w:lineRule="auto"/>
        <w:ind w:left="720" w:hanging="720"/>
        <w:jc w:val="both"/>
      </w:pPr>
      <w:r>
        <w:t>9.</w:t>
      </w:r>
      <w:r>
        <w:tab/>
      </w:r>
      <w:r w:rsidR="00C775E0">
        <w:t>A bond of face value Rs.</w:t>
      </w:r>
      <w:r w:rsidR="00C775E0" w:rsidRPr="00BA5FE8">
        <w:t xml:space="preserve"> 100</w:t>
      </w:r>
      <w:r w:rsidR="00C775E0">
        <w:t>0</w:t>
      </w:r>
      <w:r w:rsidR="00C775E0" w:rsidRPr="00BA5FE8">
        <w:t xml:space="preserve"> matures in 5 years. Int</w:t>
      </w:r>
      <w:r w:rsidR="00C775E0">
        <w:t xml:space="preserve">erest is paid semi-annually and </w:t>
      </w:r>
      <w:r w:rsidR="00C775E0" w:rsidRPr="00BA5FE8">
        <w:t>bond is priced to yield 8% p.a. I</w:t>
      </w:r>
      <w:r w:rsidR="00C775E0">
        <w:t xml:space="preserve">f the present value of bond is Rs. </w:t>
      </w:r>
      <w:r w:rsidR="00C775E0" w:rsidRPr="00BA5FE8">
        <w:t>800, find the annual coupon rate.</w:t>
      </w:r>
    </w:p>
    <w:p w:rsidR="00E53B97" w:rsidRDefault="00C775E0" w:rsidP="00C775E0">
      <w:pPr>
        <w:spacing w:before="60" w:after="60" w:line="240" w:lineRule="auto"/>
        <w:ind w:left="720" w:hanging="720"/>
        <w:jc w:val="both"/>
      </w:pPr>
      <w:r>
        <w:tab/>
        <w:t>(</w:t>
      </w:r>
      <w:proofErr w:type="gramStart"/>
      <w:r>
        <w:t>given</w:t>
      </w:r>
      <w:proofErr w:type="gramEnd"/>
      <w:r>
        <w:t>, (1.04)</w:t>
      </w:r>
      <w:r>
        <w:rPr>
          <w:vertAlign w:val="superscript"/>
        </w:rPr>
        <w:t>-10</w:t>
      </w:r>
      <w:r>
        <w:t>=0.6761)</w:t>
      </w:r>
    </w:p>
    <w:p w:rsidR="002E42E2" w:rsidRDefault="0023249A" w:rsidP="00D237D9">
      <w:pPr>
        <w:spacing w:before="60" w:after="60" w:line="240" w:lineRule="auto"/>
        <w:ind w:left="720" w:hanging="720"/>
        <w:jc w:val="both"/>
      </w:pPr>
      <w:r>
        <w:t>10</w:t>
      </w:r>
      <w:r w:rsidR="002E42E2">
        <w:t>.</w:t>
      </w:r>
      <w:r w:rsidR="002E42E2">
        <w:tab/>
        <w:t>Evaluate</w:t>
      </w:r>
      <w:proofErr w:type="gramStart"/>
      <w:r w:rsidR="002E42E2">
        <w:t xml:space="preserve">: </w:t>
      </w:r>
      <w:proofErr w:type="gramEnd"/>
      <w:r w:rsidRPr="0023249A">
        <w:rPr>
          <w:position w:val="-28"/>
        </w:rPr>
        <w:object w:dxaOrig="1080" w:dyaOrig="660">
          <v:shape id="_x0000_i1031" type="#_x0000_t75" style="width:54.15pt;height:32.85pt" o:ole="">
            <v:imagedata r:id="rId19" o:title=""/>
          </v:shape>
          <o:OLEObject Type="Embed" ProgID="Equation.3" ShapeID="_x0000_i1031" DrawAspect="Content" ObjectID="_1704473678" r:id="rId20"/>
        </w:object>
      </w:r>
      <w:r>
        <w:t>.</w:t>
      </w:r>
    </w:p>
    <w:p w:rsidR="0023249A" w:rsidRDefault="0023249A" w:rsidP="00D237D9">
      <w:pPr>
        <w:spacing w:before="60" w:after="60" w:line="240" w:lineRule="auto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23249A" w:rsidRDefault="0023249A" w:rsidP="0023249A">
      <w:pPr>
        <w:spacing w:before="60" w:after="60" w:line="240" w:lineRule="auto"/>
        <w:ind w:left="720" w:hanging="720"/>
        <w:jc w:val="both"/>
      </w:pPr>
      <w:r>
        <w:tab/>
        <w:t>Evaluate</w:t>
      </w:r>
      <w:proofErr w:type="gramStart"/>
      <w:r>
        <w:t xml:space="preserve">: </w:t>
      </w:r>
      <w:proofErr w:type="gramEnd"/>
      <w:r w:rsidRPr="0023249A">
        <w:rPr>
          <w:position w:val="-30"/>
        </w:rPr>
        <w:object w:dxaOrig="1260" w:dyaOrig="680">
          <v:shape id="_x0000_i1030" type="#_x0000_t75" style="width:62.8pt;height:34pt" o:ole="">
            <v:imagedata r:id="rId21" o:title=""/>
          </v:shape>
          <o:OLEObject Type="Embed" ProgID="Equation.3" ShapeID="_x0000_i1030" DrawAspect="Content" ObjectID="_1704473679" r:id="rId22"/>
        </w:object>
      </w:r>
      <w:r>
        <w:t>.</w:t>
      </w:r>
    </w:p>
    <w:p w:rsidR="002E42E2" w:rsidRDefault="002E42E2" w:rsidP="00D237D9">
      <w:pPr>
        <w:spacing w:before="60" w:after="60" w:line="240" w:lineRule="auto"/>
        <w:ind w:left="720" w:hanging="720"/>
        <w:jc w:val="both"/>
      </w:pPr>
    </w:p>
    <w:p w:rsidR="002C6887" w:rsidRPr="006A6113" w:rsidRDefault="002C6887" w:rsidP="002C6887">
      <w:pPr>
        <w:spacing w:before="60" w:after="6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SECTION C</w:t>
      </w:r>
    </w:p>
    <w:p w:rsidR="00227209" w:rsidRPr="00227209" w:rsidRDefault="00CD0E4A" w:rsidP="00227209">
      <w:pPr>
        <w:pStyle w:val="NormalWeb"/>
        <w:shd w:val="clear" w:color="auto" w:fill="FFFFFF"/>
        <w:spacing w:before="0" w:beforeAutospacing="0" w:after="115" w:afterAutospacing="0"/>
        <w:ind w:left="720" w:hanging="720"/>
        <w:rPr>
          <w:rFonts w:asciiTheme="minorHAnsi" w:hAnsiTheme="minorHAnsi" w:cs="Arial"/>
          <w:bCs/>
          <w:sz w:val="22"/>
          <w:szCs w:val="22"/>
        </w:rPr>
      </w:pPr>
      <w:r>
        <w:t>11.</w:t>
      </w:r>
      <w:r w:rsidR="00227209">
        <w:tab/>
      </w:r>
      <w:r w:rsidR="00227209" w:rsidRPr="00227209">
        <w:rPr>
          <w:rFonts w:asciiTheme="minorHAnsi" w:hAnsiTheme="minorHAnsi" w:cs="Arial"/>
          <w:bCs/>
          <w:sz w:val="22"/>
          <w:szCs w:val="22"/>
        </w:rPr>
        <w:t>A manufacturer makes two products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A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and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B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. Product </w:t>
      </w:r>
      <w:proofErr w:type="gramStart"/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A</w:t>
      </w:r>
      <w:proofErr w:type="gramEnd"/>
      <w:r w:rsidR="00227209" w:rsidRPr="00227209">
        <w:rPr>
          <w:rFonts w:asciiTheme="minorHAnsi" w:hAnsiTheme="minorHAnsi" w:cs="Arial"/>
          <w:bCs/>
          <w:sz w:val="22"/>
          <w:szCs w:val="22"/>
        </w:rPr>
        <w:t> sells at </w:t>
      </w:r>
      <w:r w:rsidR="00227209">
        <w:rPr>
          <w:rFonts w:asciiTheme="minorHAnsi" w:hAnsiTheme="minorHAnsi" w:cs="Arial"/>
          <w:bCs/>
          <w:noProof/>
          <w:sz w:val="22"/>
          <w:szCs w:val="22"/>
        </w:rPr>
        <w:t>Rs.</w:t>
      </w:r>
      <w:r w:rsidR="00227209">
        <w:rPr>
          <w:rFonts w:asciiTheme="minorHAnsi" w:hAnsiTheme="minorHAnsi" w:cs="Arial"/>
          <w:bCs/>
          <w:sz w:val="22"/>
          <w:szCs w:val="22"/>
        </w:rPr>
        <w:t xml:space="preserve"> 200 per unit and takes 30 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minutes to make. Product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B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sells at </w:t>
      </w:r>
      <w:r w:rsidR="00227209">
        <w:rPr>
          <w:rFonts w:asciiTheme="minorHAnsi" w:hAnsiTheme="minorHAnsi" w:cs="Arial"/>
          <w:bCs/>
          <w:noProof/>
          <w:sz w:val="22"/>
          <w:szCs w:val="22"/>
        </w:rPr>
        <w:t>Rs.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300 per unit and takes 1 hour to make. There is a permanent order of 14 units of product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A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and 16 units of product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B. A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working week consists of 40 hours of production and weekly turnover must not be less than </w:t>
      </w:r>
      <w:r w:rsidR="00227209">
        <w:rPr>
          <w:rFonts w:asciiTheme="minorHAnsi" w:hAnsiTheme="minorHAnsi" w:cs="Arial"/>
          <w:bCs/>
          <w:noProof/>
          <w:sz w:val="22"/>
          <w:szCs w:val="22"/>
        </w:rPr>
        <w:t>Rs.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10,000. If the profit on each of the product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A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is </w:t>
      </w:r>
      <w:r w:rsidR="00227209">
        <w:rPr>
          <w:rFonts w:asciiTheme="minorHAnsi" w:hAnsiTheme="minorHAnsi" w:cs="Arial"/>
          <w:bCs/>
          <w:noProof/>
          <w:sz w:val="22"/>
          <w:szCs w:val="22"/>
        </w:rPr>
        <w:t>Rs.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20 and on product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B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is </w:t>
      </w:r>
      <w:r w:rsidR="00227209">
        <w:rPr>
          <w:rFonts w:asciiTheme="minorHAnsi" w:hAnsiTheme="minorHAnsi" w:cs="Arial"/>
          <w:bCs/>
          <w:noProof/>
          <w:sz w:val="22"/>
          <w:szCs w:val="22"/>
        </w:rPr>
        <w:t>Rs.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 xml:space="preserve"> 30, then how many </w:t>
      </w:r>
      <w:r w:rsidR="00227209">
        <w:rPr>
          <w:rFonts w:asciiTheme="minorHAnsi" w:hAnsiTheme="minorHAnsi" w:cs="Arial"/>
          <w:bCs/>
          <w:sz w:val="22"/>
          <w:szCs w:val="22"/>
        </w:rPr>
        <w:t xml:space="preserve">cake 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of each should be produced so that the profit is maximum? Find the maximum profit by forming an </w:t>
      </w:r>
      <w:r w:rsidR="00227209" w:rsidRPr="00227209">
        <w:rPr>
          <w:rStyle w:val="Emphasis"/>
          <w:rFonts w:asciiTheme="minorHAnsi" w:hAnsiTheme="minorHAnsi" w:cs="Arial"/>
          <w:bCs/>
          <w:sz w:val="22"/>
          <w:szCs w:val="22"/>
        </w:rPr>
        <w:t>LPP</w:t>
      </w:r>
      <w:r w:rsidR="00227209" w:rsidRPr="00227209">
        <w:rPr>
          <w:rFonts w:asciiTheme="minorHAnsi" w:hAnsiTheme="minorHAnsi" w:cs="Arial"/>
          <w:bCs/>
          <w:sz w:val="22"/>
          <w:szCs w:val="22"/>
        </w:rPr>
        <w:t> and solve it graphically.</w:t>
      </w:r>
    </w:p>
    <w:p w:rsidR="00452889" w:rsidRDefault="00227209" w:rsidP="00452889">
      <w:pPr>
        <w:spacing w:before="60" w:after="60" w:line="240" w:lineRule="auto"/>
        <w:ind w:left="720" w:hanging="720"/>
        <w:jc w:val="both"/>
      </w:pPr>
      <w:r>
        <w:t>12.</w:t>
      </w:r>
      <w:r>
        <w:tab/>
      </w:r>
      <w:r w:rsidR="00452889">
        <w:t xml:space="preserve">A loan of </w:t>
      </w:r>
      <w:r w:rsidR="008A6458">
        <w:t xml:space="preserve">Rs. </w:t>
      </w:r>
      <w:r w:rsidR="00452889">
        <w:t>400000 at the interest rate of 6.75% per annum compounded monthly is to be amortized by equal payment at the end of each month for 10 y</w:t>
      </w:r>
      <w:r w:rsidR="008A6458">
        <w:t>ea</w:t>
      </w:r>
      <w:r w:rsidR="00452889">
        <w:t>r, find</w:t>
      </w:r>
    </w:p>
    <w:p w:rsidR="00452889" w:rsidRDefault="00452889" w:rsidP="00452889">
      <w:pPr>
        <w:spacing w:before="60" w:after="60" w:line="24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size of each monthly payment.</w:t>
      </w:r>
    </w:p>
    <w:p w:rsidR="00452889" w:rsidRDefault="00452889" w:rsidP="00452889">
      <w:pPr>
        <w:spacing w:before="60" w:after="60" w:line="240" w:lineRule="auto"/>
        <w:ind w:left="720"/>
        <w:jc w:val="both"/>
      </w:pPr>
      <w:r>
        <w:t xml:space="preserve">(ii) </w:t>
      </w:r>
      <w:proofErr w:type="gramStart"/>
      <w:r>
        <w:t>the</w:t>
      </w:r>
      <w:proofErr w:type="gramEnd"/>
      <w:r>
        <w:t xml:space="preserve"> principal outstanding at the beginning of 61st month.</w:t>
      </w:r>
    </w:p>
    <w:p w:rsidR="00ED56C1" w:rsidRDefault="00452889" w:rsidP="00452889">
      <w:pPr>
        <w:spacing w:before="60" w:after="60" w:line="240" w:lineRule="auto"/>
        <w:ind w:left="720"/>
        <w:jc w:val="both"/>
      </w:pPr>
      <w:r>
        <w:t>[</w:t>
      </w:r>
      <w:proofErr w:type="gramStart"/>
      <w:r>
        <w:t>given</w:t>
      </w:r>
      <w:proofErr w:type="gramEnd"/>
      <w:r>
        <w:t xml:space="preserve"> (1.005625)</w:t>
      </w:r>
      <w:r w:rsidRPr="00452889">
        <w:rPr>
          <w:vertAlign w:val="superscript"/>
        </w:rPr>
        <w:t>120</w:t>
      </w:r>
      <w:r>
        <w:t xml:space="preserve"> = 1.9603 and (1.005625)</w:t>
      </w:r>
      <w:r w:rsidRPr="00452889">
        <w:rPr>
          <w:vertAlign w:val="superscript"/>
        </w:rPr>
        <w:t>60</w:t>
      </w:r>
      <w:r>
        <w:t xml:space="preserve"> =1.4001]</w:t>
      </w:r>
    </w:p>
    <w:p w:rsidR="00ED56C1" w:rsidRDefault="008A6458" w:rsidP="008A6458">
      <w:pPr>
        <w:spacing w:before="60" w:after="60" w:line="240" w:lineRule="auto"/>
        <w:ind w:left="720" w:hanging="720"/>
        <w:jc w:val="center"/>
      </w:pPr>
      <w:r>
        <w:t>OR</w:t>
      </w:r>
    </w:p>
    <w:p w:rsidR="008A6458" w:rsidRDefault="008A6458" w:rsidP="00CD0E4A">
      <w:pPr>
        <w:spacing w:before="60" w:after="60" w:line="240" w:lineRule="auto"/>
        <w:ind w:left="720" w:hanging="720"/>
        <w:jc w:val="both"/>
      </w:pPr>
      <w:r>
        <w:tab/>
      </w:r>
      <w:r w:rsidRPr="008A6458">
        <w:t xml:space="preserve">The </w:t>
      </w:r>
      <w:r w:rsidR="00170D98" w:rsidRPr="008A6458">
        <w:t>cost of a machine purchased 2 y</w:t>
      </w:r>
      <w:r w:rsidR="00170D98">
        <w:t>ea</w:t>
      </w:r>
      <w:r w:rsidR="00170D98" w:rsidRPr="008A6458">
        <w:t>r ago depreciates</w:t>
      </w:r>
      <w:r w:rsidRPr="008A6458">
        <w:t xml:space="preserve"> at the rate of 20% every</w:t>
      </w:r>
      <w:r w:rsidR="00DF2768">
        <w:t xml:space="preserve"> year. If its present worth is Rs.</w:t>
      </w:r>
      <w:r w:rsidRPr="008A6458">
        <w:t xml:space="preserve"> 315600, find </w:t>
      </w:r>
    </w:p>
    <w:p w:rsidR="008A6458" w:rsidRDefault="008A6458" w:rsidP="008A6458">
      <w:pPr>
        <w:spacing w:before="60" w:after="60" w:line="240" w:lineRule="auto"/>
        <w:ind w:left="720"/>
        <w:jc w:val="both"/>
      </w:pPr>
      <w:r w:rsidRPr="008A6458">
        <w:t>(</w:t>
      </w:r>
      <w:proofErr w:type="spellStart"/>
      <w:r w:rsidRPr="008A6458">
        <w:t>i</w:t>
      </w:r>
      <w:proofErr w:type="spellEnd"/>
      <w:r w:rsidRPr="008A6458">
        <w:t xml:space="preserve">) </w:t>
      </w:r>
      <w:proofErr w:type="gramStart"/>
      <w:r w:rsidRPr="008A6458">
        <w:t>its</w:t>
      </w:r>
      <w:proofErr w:type="gramEnd"/>
      <w:r w:rsidRPr="008A6458">
        <w:t xml:space="preserve"> purchase price</w:t>
      </w:r>
      <w:r>
        <w:t>.</w:t>
      </w:r>
      <w:r w:rsidRPr="008A6458">
        <w:t xml:space="preserve"> </w:t>
      </w:r>
    </w:p>
    <w:p w:rsidR="008A6458" w:rsidRDefault="008A6458" w:rsidP="008A6458">
      <w:pPr>
        <w:spacing w:before="60" w:after="60" w:line="240" w:lineRule="auto"/>
        <w:ind w:left="720"/>
        <w:jc w:val="both"/>
      </w:pPr>
      <w:r>
        <w:t xml:space="preserve">(ii) </w:t>
      </w:r>
      <w:proofErr w:type="gramStart"/>
      <w:r>
        <w:t>its</w:t>
      </w:r>
      <w:proofErr w:type="gramEnd"/>
      <w:r>
        <w:t xml:space="preserve"> value after 3 yea</w:t>
      </w:r>
      <w:r w:rsidRPr="008A6458">
        <w:t>r</w:t>
      </w:r>
      <w:r>
        <w:t>.</w:t>
      </w:r>
    </w:p>
    <w:p w:rsidR="001454AD" w:rsidRDefault="00417185" w:rsidP="001454AD">
      <w:pPr>
        <w:spacing w:before="60" w:after="60" w:line="240" w:lineRule="auto"/>
        <w:ind w:left="720" w:hanging="720"/>
        <w:jc w:val="both"/>
      </w:pPr>
      <w:r>
        <w:t>13.</w:t>
      </w:r>
      <w:r>
        <w:tab/>
      </w:r>
      <w:r w:rsidR="001454AD">
        <w:t xml:space="preserve">A machine is bought for </w:t>
      </w:r>
      <w:r w:rsidR="009A5EE8">
        <w:t xml:space="preserve">Rs. </w:t>
      </w:r>
      <w:r w:rsidR="001454AD">
        <w:t>320000. Its effective life is 8 y</w:t>
      </w:r>
      <w:r w:rsidR="009A5EE8">
        <w:t>ea</w:t>
      </w:r>
      <w:r w:rsidR="001454AD">
        <w:t xml:space="preserve">r, after which its salvage value would be </w:t>
      </w:r>
      <w:r w:rsidR="009A5EE8">
        <w:t xml:space="preserve">Rs. </w:t>
      </w:r>
      <w:r w:rsidR="001454AD">
        <w:t xml:space="preserve">25000. It is decided to create a sinking fund to replace this machine at the end of its effective life by making half yearly payments that will earn an interest of 8% per annum compounded half yearly. </w:t>
      </w:r>
      <w:proofErr w:type="gramStart"/>
      <w:r w:rsidR="001454AD">
        <w:t>If it is known that the</w:t>
      </w:r>
      <w:r w:rsidR="009A5EE8">
        <w:t xml:space="preserve"> cost of machine increases by 5</w:t>
      </w:r>
      <w:r w:rsidR="001454AD">
        <w:t>% per annum.</w:t>
      </w:r>
      <w:proofErr w:type="gramEnd"/>
      <w:r w:rsidR="001454AD">
        <w:t xml:space="preserve"> Calculate the amount of each payment to the sinking fund.</w:t>
      </w:r>
    </w:p>
    <w:p w:rsidR="00022225" w:rsidRPr="00022225" w:rsidRDefault="001454AD" w:rsidP="001454AD">
      <w:pPr>
        <w:spacing w:before="60" w:after="60" w:line="240" w:lineRule="auto"/>
        <w:ind w:left="720"/>
        <w:jc w:val="both"/>
      </w:pPr>
      <w:r>
        <w:t>[</w:t>
      </w:r>
      <w:proofErr w:type="gramStart"/>
      <w:r>
        <w:t>given</w:t>
      </w:r>
      <w:proofErr w:type="gramEnd"/>
      <w:r w:rsidR="009A5EE8">
        <w:t>,</w:t>
      </w:r>
      <w:r>
        <w:t xml:space="preserve"> (1.04)</w:t>
      </w:r>
      <w:r w:rsidRPr="001454AD">
        <w:rPr>
          <w:vertAlign w:val="superscript"/>
        </w:rPr>
        <w:t>16</w:t>
      </w:r>
      <w:r>
        <w:t xml:space="preserve"> = 1.8730 and (1.05)</w:t>
      </w:r>
      <w:r w:rsidRPr="001454AD">
        <w:rPr>
          <w:vertAlign w:val="superscript"/>
        </w:rPr>
        <w:t>8</w:t>
      </w:r>
      <w:r>
        <w:t xml:space="preserve"> =1.4774]</w:t>
      </w:r>
    </w:p>
    <w:p w:rsidR="00CD0E4A" w:rsidRDefault="00CD0E4A" w:rsidP="00CD0E4A">
      <w:pPr>
        <w:spacing w:before="60" w:after="60" w:line="240" w:lineRule="auto"/>
        <w:ind w:left="720" w:hanging="720"/>
        <w:jc w:val="both"/>
      </w:pPr>
      <w:r>
        <w:t>14.</w:t>
      </w:r>
      <w:r>
        <w:tab/>
      </w:r>
      <w:r w:rsidR="0015155B">
        <w:t>Ramesh deposited some amount</w:t>
      </w:r>
      <w:r w:rsidR="008629BF">
        <w:t xml:space="preserve"> in</w:t>
      </w:r>
      <w:r w:rsidR="0015155B">
        <w:t xml:space="preserve"> bank. </w:t>
      </w:r>
      <w:r>
        <w:t>We have very well known that, if the interest is compounded continuously, the principal changes at the rate equal to the product of the rate of bank interest per annum</w:t>
      </w:r>
      <w:r w:rsidR="00B92FC0">
        <w:t xml:space="preserve"> and the principal</w:t>
      </w:r>
      <w:r>
        <w:t>.</w:t>
      </w:r>
    </w:p>
    <w:p w:rsidR="00886BC1" w:rsidRDefault="00E03298" w:rsidP="00CD0E4A">
      <w:pPr>
        <w:spacing w:before="60" w:after="60" w:line="240" w:lineRule="auto"/>
        <w:ind w:left="720" w:hanging="720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9pt;margin-top:13.35pt;width:54.15pt;height:27.05pt;z-index:251658240">
            <v:textbox style="mso-next-textbox:#_x0000_s1026">
              <w:txbxContent>
                <w:p w:rsidR="00ED56C1" w:rsidRDefault="00ED56C1" w:rsidP="00ED56C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6C1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ompound</w:t>
                  </w:r>
                </w:p>
                <w:p w:rsidR="00ED56C1" w:rsidRPr="00ED56C1" w:rsidRDefault="00ED56C1" w:rsidP="00ED56C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Amount</w:t>
                  </w:r>
                </w:p>
              </w:txbxContent>
            </v:textbox>
          </v:shape>
        </w:pict>
      </w:r>
      <w:r w:rsidR="00886BC1">
        <w:tab/>
      </w:r>
      <w:r w:rsidR="00886BC1">
        <w:tab/>
      </w:r>
      <w:r w:rsidR="00ED56C1">
        <w:tab/>
      </w:r>
      <w:r w:rsidR="00ED56C1">
        <w:tab/>
      </w:r>
      <w:r w:rsidR="00886BC1">
        <w:rPr>
          <w:noProof/>
        </w:rPr>
        <w:drawing>
          <wp:inline distT="0" distB="0" distL="0" distR="0">
            <wp:extent cx="1732178" cy="1545756"/>
            <wp:effectExtent l="19050" t="0" r="1372" b="0"/>
            <wp:docPr id="46" name="Picture 46" descr="C:\Users\admin\Desktop\compound-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compound-interes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7674" r="25369" b="2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15" cy="15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0E4A" w:rsidRDefault="00CD0E4A" w:rsidP="00CD0E4A">
      <w:pPr>
        <w:pStyle w:val="ListParagraph"/>
        <w:numPr>
          <w:ilvl w:val="0"/>
          <w:numId w:val="4"/>
        </w:numPr>
        <w:spacing w:before="60" w:after="60" w:line="240" w:lineRule="auto"/>
        <w:jc w:val="both"/>
      </w:pPr>
      <w:r>
        <w:t xml:space="preserve">If the interest is compounded continuously at 5% per annum, find the number of </w:t>
      </w:r>
      <w:r w:rsidR="00B92FC0">
        <w:t xml:space="preserve">years in which the amount of Rs. </w:t>
      </w:r>
      <w:r>
        <w:t>100 will be double of itself.</w:t>
      </w:r>
    </w:p>
    <w:p w:rsidR="002C6887" w:rsidRDefault="00B92FC0" w:rsidP="00CD0E4A">
      <w:pPr>
        <w:pStyle w:val="ListParagraph"/>
        <w:numPr>
          <w:ilvl w:val="0"/>
          <w:numId w:val="4"/>
        </w:numPr>
        <w:spacing w:before="60" w:after="60" w:line="240" w:lineRule="auto"/>
        <w:jc w:val="both"/>
      </w:pPr>
      <w:r>
        <w:t xml:space="preserve">At what interest rate will Rs. </w:t>
      </w:r>
      <w:r w:rsidR="00CD0E4A">
        <w:t>100 double i</w:t>
      </w:r>
      <w:r>
        <w:t>tself in 10 years? (given, log</w:t>
      </w:r>
      <w:r>
        <w:rPr>
          <w:vertAlign w:val="subscript"/>
        </w:rPr>
        <w:t>e</w:t>
      </w:r>
      <w:r w:rsidR="00CD0E4A">
        <w:t xml:space="preserve"> 2=0.6931)</w:t>
      </w:r>
    </w:p>
    <w:p w:rsidR="00CD0E4A" w:rsidRDefault="00CD0E4A" w:rsidP="00CD0E4A">
      <w:pPr>
        <w:pBdr>
          <w:bottom w:val="single" w:sz="12" w:space="1" w:color="auto"/>
        </w:pBdr>
        <w:spacing w:before="60" w:after="60" w:line="240" w:lineRule="auto"/>
        <w:jc w:val="both"/>
      </w:pPr>
    </w:p>
    <w:p w:rsidR="00CD0E4A" w:rsidRDefault="00CD0E4A" w:rsidP="00CD0E4A">
      <w:pPr>
        <w:spacing w:before="60" w:after="60" w:line="240" w:lineRule="auto"/>
        <w:jc w:val="both"/>
      </w:pPr>
    </w:p>
    <w:p w:rsidR="00CD0E4A" w:rsidRDefault="00CD0E4A" w:rsidP="00CD0E4A">
      <w:pPr>
        <w:spacing w:before="60" w:after="60" w:line="240" w:lineRule="auto"/>
        <w:jc w:val="both"/>
      </w:pPr>
    </w:p>
    <w:p w:rsidR="002C6887" w:rsidRDefault="002C6887" w:rsidP="00D237D9">
      <w:pPr>
        <w:spacing w:before="60" w:after="60" w:line="240" w:lineRule="auto"/>
        <w:ind w:left="720" w:hanging="720"/>
        <w:jc w:val="both"/>
      </w:pPr>
    </w:p>
    <w:p w:rsidR="002C6887" w:rsidRPr="004F02FB" w:rsidRDefault="002C6887" w:rsidP="00D237D9">
      <w:pPr>
        <w:spacing w:before="60" w:after="60" w:line="240" w:lineRule="auto"/>
        <w:ind w:left="720" w:hanging="720"/>
        <w:jc w:val="both"/>
      </w:pPr>
    </w:p>
    <w:sectPr w:rsidR="002C6887" w:rsidRPr="004F02FB" w:rsidSect="00CD3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-ENG-003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3755"/>
    <w:multiLevelType w:val="hybridMultilevel"/>
    <w:tmpl w:val="37F4E260"/>
    <w:lvl w:ilvl="0" w:tplc="2C10CD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603CD"/>
    <w:multiLevelType w:val="hybridMultilevel"/>
    <w:tmpl w:val="38F09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2554A"/>
    <w:multiLevelType w:val="hybridMultilevel"/>
    <w:tmpl w:val="87E00FD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F03927"/>
    <w:multiLevelType w:val="hybridMultilevel"/>
    <w:tmpl w:val="93722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237D9"/>
    <w:rsid w:val="00022225"/>
    <w:rsid w:val="000F4DED"/>
    <w:rsid w:val="001454AD"/>
    <w:rsid w:val="0015155B"/>
    <w:rsid w:val="00170D98"/>
    <w:rsid w:val="001B1127"/>
    <w:rsid w:val="00227209"/>
    <w:rsid w:val="0023249A"/>
    <w:rsid w:val="002333D2"/>
    <w:rsid w:val="002565D5"/>
    <w:rsid w:val="002862D5"/>
    <w:rsid w:val="002A2F93"/>
    <w:rsid w:val="002C6887"/>
    <w:rsid w:val="002E42E2"/>
    <w:rsid w:val="003A6BB3"/>
    <w:rsid w:val="003E1964"/>
    <w:rsid w:val="003F1E8C"/>
    <w:rsid w:val="00415711"/>
    <w:rsid w:val="00417185"/>
    <w:rsid w:val="00452889"/>
    <w:rsid w:val="00461CBF"/>
    <w:rsid w:val="004F02FB"/>
    <w:rsid w:val="005255D3"/>
    <w:rsid w:val="00544BF9"/>
    <w:rsid w:val="005720A1"/>
    <w:rsid w:val="006A4F6A"/>
    <w:rsid w:val="006A6113"/>
    <w:rsid w:val="00743461"/>
    <w:rsid w:val="007629C7"/>
    <w:rsid w:val="00816242"/>
    <w:rsid w:val="008629BF"/>
    <w:rsid w:val="00886BC1"/>
    <w:rsid w:val="008A6458"/>
    <w:rsid w:val="008B63FF"/>
    <w:rsid w:val="00984189"/>
    <w:rsid w:val="0099277A"/>
    <w:rsid w:val="009A5EE8"/>
    <w:rsid w:val="00A3337A"/>
    <w:rsid w:val="00B372F5"/>
    <w:rsid w:val="00B92FC0"/>
    <w:rsid w:val="00B9350D"/>
    <w:rsid w:val="00BA5FE8"/>
    <w:rsid w:val="00C775E0"/>
    <w:rsid w:val="00CD0E4A"/>
    <w:rsid w:val="00CD34CC"/>
    <w:rsid w:val="00D237D9"/>
    <w:rsid w:val="00DA73D6"/>
    <w:rsid w:val="00DF0D6B"/>
    <w:rsid w:val="00DF2768"/>
    <w:rsid w:val="00E03298"/>
    <w:rsid w:val="00E53B97"/>
    <w:rsid w:val="00E90396"/>
    <w:rsid w:val="00ED56C1"/>
    <w:rsid w:val="00F369E4"/>
    <w:rsid w:val="00FD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68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814">
              <w:marLeft w:val="484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76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8292">
              <w:marLeft w:val="484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2022-01-22T05:24:00Z</dcterms:created>
  <dcterms:modified xsi:type="dcterms:W3CDTF">2022-01-23T14:35:00Z</dcterms:modified>
</cp:coreProperties>
</file>